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297D63">
        <w:rPr>
          <w:b/>
          <w:color w:val="FFFFFF" w:themeColor="background1"/>
          <w:sz w:val="52"/>
        </w:rPr>
        <w:t>VYSOKOV + I/33</w:t>
      </w:r>
      <w:r>
        <w:rPr>
          <w:b/>
          <w:color w:val="FFFFFF" w:themeColor="background1"/>
          <w:sz w:val="52"/>
        </w:rPr>
        <w:tab/>
      </w:r>
    </w:p>
    <w:p w:rsidR="008962D5" w:rsidRDefault="00AF6F78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60288" behindDoc="1" locked="0" layoutInCell="1" allowOverlap="1" wp14:anchorId="3C1EBB68" wp14:editId="020852C9">
            <wp:simplePos x="0" y="0"/>
            <wp:positionH relativeFrom="column">
              <wp:posOffset>-367030</wp:posOffset>
            </wp:positionH>
            <wp:positionV relativeFrom="paragraph">
              <wp:posOffset>532130</wp:posOffset>
            </wp:positionV>
            <wp:extent cx="6483985" cy="4898390"/>
            <wp:effectExtent l="19050" t="19050" r="12065" b="16510"/>
            <wp:wrapTight wrapText="bothSides">
              <wp:wrapPolygon edited="0">
                <wp:start x="-63" y="-84"/>
                <wp:lineTo x="-63" y="21589"/>
                <wp:lineTo x="21577" y="21589"/>
                <wp:lineTo x="21577" y="-84"/>
                <wp:lineTo x="-63" y="-84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3985" cy="489839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2DB6"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445EEC8B" wp14:editId="08A55EA6">
            <wp:simplePos x="0" y="0"/>
            <wp:positionH relativeFrom="column">
              <wp:posOffset>-27940</wp:posOffset>
            </wp:positionH>
            <wp:positionV relativeFrom="paragraph">
              <wp:posOffset>532130</wp:posOffset>
            </wp:positionV>
            <wp:extent cx="5854700" cy="4391025"/>
            <wp:effectExtent l="19050" t="19050" r="12700" b="28575"/>
            <wp:wrapTight wrapText="bothSides">
              <wp:wrapPolygon edited="0">
                <wp:start x="-70" y="-94"/>
                <wp:lineTo x="-70" y="21647"/>
                <wp:lineTo x="21577" y="21647"/>
                <wp:lineTo x="21577" y="-94"/>
                <wp:lineTo x="-70" y="-94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4700" cy="439102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297D63">
        <w:rPr>
          <w:b/>
          <w:color w:val="FFFFFF" w:themeColor="background1"/>
          <w:sz w:val="36"/>
        </w:rPr>
        <w:t>21</w:t>
      </w:r>
      <w:r w:rsidR="00110F9F">
        <w:rPr>
          <w:b/>
          <w:color w:val="FFFFFF" w:themeColor="background1"/>
          <w:sz w:val="36"/>
        </w:rPr>
        <w:tab/>
      </w:r>
    </w:p>
    <w:p w:rsidR="008962D5" w:rsidRPr="00AF6F78" w:rsidRDefault="008962D5" w:rsidP="00AF6F78">
      <w:pPr>
        <w:spacing w:after="0"/>
        <w:rPr>
          <w:b/>
          <w:color w:val="FFFFFF" w:themeColor="background1"/>
          <w:sz w:val="24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297D63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272</w:t>
            </w:r>
            <w:r w:rsidR="00CB0303" w:rsidRPr="00E04F2D">
              <w:rPr>
                <w:color w:val="000000" w:themeColor="text1"/>
              </w:rPr>
              <w:t xml:space="preserve"> 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297D63" w:rsidP="00CB0303">
            <w:pPr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Vysokov (251 ha), Studnice (21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70708C" w:rsidP="00297D63">
            <w:pPr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L</w:t>
            </w:r>
            <w:r w:rsidRPr="0070708C">
              <w:rPr>
                <w:color w:val="000000" w:themeColor="text1"/>
              </w:rPr>
              <w:t>esozemědělské</w:t>
            </w:r>
            <w:proofErr w:type="spellEnd"/>
            <w:r w:rsidRPr="0070708C">
              <w:rPr>
                <w:color w:val="000000" w:themeColor="text1"/>
              </w:rPr>
              <w:t xml:space="preserve">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7D6CFF" w:rsidRDefault="00297D63" w:rsidP="007D6CFF">
            <w:pPr>
              <w:jc w:val="both"/>
              <w:rPr>
                <w:color w:val="000000" w:themeColor="text1"/>
                <w:sz w:val="21"/>
                <w:szCs w:val="21"/>
              </w:rPr>
            </w:pPr>
            <w:r w:rsidRPr="00297D63">
              <w:rPr>
                <w:color w:val="000000" w:themeColor="text1"/>
                <w:sz w:val="21"/>
                <w:szCs w:val="21"/>
              </w:rPr>
              <w:t xml:space="preserve">Menší krajinný okrsek plynule klesající od Branky (vstupu do České kotliny) k Rozkoši. Jeho osou je silnice I/33 na Náchod s úchvatným jižně až jihozápadně orientovanými pohledy do kotliny Rozkoše. Urbánní osou okrsku je obec Vysokov probíhající paralelním prostorem severně od intenzivně zatížené komunikace. Krajinný okrsek typicky </w:t>
            </w:r>
            <w:proofErr w:type="spellStart"/>
            <w:r w:rsidRPr="00297D63">
              <w:rPr>
                <w:color w:val="000000" w:themeColor="text1"/>
                <w:sz w:val="21"/>
                <w:szCs w:val="21"/>
              </w:rPr>
              <w:t>lesozemědělského</w:t>
            </w:r>
            <w:proofErr w:type="spellEnd"/>
            <w:r w:rsidRPr="00297D63">
              <w:rPr>
                <w:color w:val="000000" w:themeColor="text1"/>
                <w:sz w:val="21"/>
                <w:szCs w:val="21"/>
              </w:rPr>
              <w:t xml:space="preserve"> Českolipska je prost souvislých lesů. Z jihu je omezen administrativní hranicí ORP.</w:t>
            </w:r>
          </w:p>
        </w:tc>
      </w:tr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color w:val="000000" w:themeColor="text1"/>
              </w:rPr>
            </w:pPr>
            <w:proofErr w:type="spellStart"/>
            <w:r w:rsidRPr="008504A8">
              <w:rPr>
                <w:color w:val="000000" w:themeColor="text1"/>
              </w:rPr>
              <w:t>Českoskalicko</w:t>
            </w:r>
            <w:proofErr w:type="spellEnd"/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297D63" w:rsidP="00650D28">
            <w:pPr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Vysokov (251 ha), Starkoč u Vysokova (21 ha)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297D63" w:rsidP="00650D28">
            <w:pPr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ÚPO Vysokov 1999, změna č. 1 - 5 ÚPO Vysokov 2006 – 2015, rozpracovanost ÚP Vysokov, ÚP Studnice 2015</w:t>
            </w:r>
          </w:p>
        </w:tc>
      </w:tr>
      <w:tr w:rsidR="008504A8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7D6CFF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8504A8" w:rsidRPr="00110F9F" w:rsidRDefault="007D6CFF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V</w:t>
            </w:r>
            <w:r w:rsidRPr="00DB4C44">
              <w:rPr>
                <w:color w:val="000000" w:themeColor="text1"/>
              </w:rPr>
              <w:t xml:space="preserve"> rámci okrsku nebyly zpracovány</w:t>
            </w:r>
            <w:r>
              <w:rPr>
                <w:color w:val="000000" w:themeColor="text1"/>
              </w:rPr>
              <w:t>.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70708C" w:rsidRDefault="00297D63" w:rsidP="0070708C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Údolní poloha se zástavbou obce Vysokov v rozvoji jen využívá místních rezerv bez nebezpečí destrukčních zásahů do krajiny, obráceně velký východní rozvoj především podnikatelských aktivit do kotliny na rovinatějších plochách je pohledově exponovaný a ve větších hmotách.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297D63" w:rsidP="00ED6E9E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 xml:space="preserve">Rozvoj pro podnikání </w:t>
            </w:r>
            <w:proofErr w:type="gramStart"/>
            <w:r w:rsidRPr="00297D63">
              <w:rPr>
                <w:color w:val="000000" w:themeColor="text1"/>
              </w:rPr>
              <w:t>může ( např.</w:t>
            </w:r>
            <w:proofErr w:type="gramEnd"/>
            <w:r w:rsidRPr="00297D63">
              <w:rPr>
                <w:color w:val="000000" w:themeColor="text1"/>
              </w:rPr>
              <w:t xml:space="preserve"> přílišným převýšením a plošnou velikostí staveb) negativně ovlivnit krajinný ráz území okolí Rozkoše. – doporučení pro izolační linie zeleně na okrajích zastavěných ploch, případně zelené střechy. Rozvoj ploch pro bydlení vedle silnice I/33 spíše bude kopírovat reliéf krajiny, obavy mohou být jen ve vztahu k dané dopravní tepně – požadavky na netechnickou ochranu proti hluku neb protihlukové stěny jsou v této krajinné pozici nepřípustné.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D6E9E" w:rsidRDefault="00297D63" w:rsidP="0070708C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 xml:space="preserve">Turistické cesty se především mimoúrovňově kříží se silnicí I. třídy u Branky, Mohyla bitvy u </w:t>
            </w:r>
            <w:proofErr w:type="spellStart"/>
            <w:r w:rsidRPr="00297D63">
              <w:rPr>
                <w:color w:val="000000" w:themeColor="text1"/>
              </w:rPr>
              <w:t>Náchoda</w:t>
            </w:r>
            <w:proofErr w:type="spellEnd"/>
            <w:r w:rsidRPr="00297D63">
              <w:rPr>
                <w:color w:val="000000" w:themeColor="text1"/>
              </w:rPr>
              <w:t xml:space="preserve"> je turistickým lákadlem s panoramatickým výhledem do Čech.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110F9F" w:rsidRDefault="00297D63" w:rsidP="0070708C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Krajinný okrsek, do kterého přímo nevstupují zásadnější přírodní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297D63" w:rsidP="007D6CFF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 xml:space="preserve">Mohyla bitvy u </w:t>
            </w:r>
            <w:proofErr w:type="spellStart"/>
            <w:r w:rsidRPr="00297D63">
              <w:rPr>
                <w:color w:val="000000" w:themeColor="text1"/>
              </w:rPr>
              <w:t>Náchoda</w:t>
            </w:r>
            <w:proofErr w:type="spellEnd"/>
            <w:r w:rsidRPr="00297D63">
              <w:rPr>
                <w:color w:val="000000" w:themeColor="text1"/>
              </w:rPr>
              <w:t>, skýtající panoramatické výhledy krajin České tabule na jedné – a krajin horských pásem na druhé straně, jednoznačně dominují. Jinými kulturně historickými hodnotami okrsek nedisponuje.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297D63" w:rsidP="007D6CFF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 xml:space="preserve">Přírodní hodnoty na vlastním území okrsku nelze identifikovat, sekundárně se vyskytují za jeho hranicemi a jsou spíše doplňkem civilizačního rozvoje. Výrazně </w:t>
            </w:r>
            <w:proofErr w:type="spellStart"/>
            <w:r w:rsidRPr="00297D63">
              <w:rPr>
                <w:color w:val="000000" w:themeColor="text1"/>
              </w:rPr>
              <w:t>poloprostorově</w:t>
            </w:r>
            <w:proofErr w:type="spellEnd"/>
            <w:r w:rsidRPr="00297D63">
              <w:rPr>
                <w:color w:val="000000" w:themeColor="text1"/>
              </w:rPr>
              <w:t xml:space="preserve"> vymezená krajina jižně od silnice I/33 je vnímána jako sice mírně zvlněná, ale klidná a otevřená „plocha“ České tabule – v kontrastu se severními krajinnými útvary horských pásem. Ochranu před negativními zásahy do panoramatu si zaslouží dálkové výhledy na Rozkoš, zvláště od Mohyly (v klidu) a ze silnice (v pohybu).</w:t>
            </w:r>
          </w:p>
        </w:tc>
      </w:tr>
      <w:tr w:rsidR="00ED6E9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ED6E9E" w:rsidRPr="0045433E" w:rsidRDefault="00ED6E9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ED6E9E">
              <w:rPr>
                <w:b/>
                <w:color w:val="000000" w:themeColor="text1"/>
                <w:sz w:val="24"/>
                <w:szCs w:val="24"/>
              </w:rPr>
              <w:t>Podmí</w:t>
            </w:r>
            <w:r>
              <w:rPr>
                <w:b/>
                <w:color w:val="000000" w:themeColor="text1"/>
                <w:sz w:val="24"/>
                <w:szCs w:val="24"/>
              </w:rPr>
              <w:t>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D6E9E" w:rsidRPr="00ED6E9E" w:rsidRDefault="00297D63" w:rsidP="0070708C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Doplnit technickou infrastrukturu k bezpečnému a efektivnímu odvádění a čištění odpadních vod, identifikovat zdroje znečištění Vysokovského potoka a zamezit vypouštění odpadních vod do Vysokovského potoka. Cílem je zlepšení jakosti vody přitékající do VD díla Rozkoš.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297D63" w:rsidRPr="00297D63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Zemědělská půda v okrsku se rozprostírá zhruba na 170 ha, což činí okolo 62 % výměry celého okrsku. U přibližně 82 % půdních bloků je evidována kultura standardní orná půda, u zhruba 15 % půdních bloků je evidován trvalý travní porost a u přibližně 4 % je evidován travní porost na orné půdě.</w:t>
            </w:r>
          </w:p>
          <w:p w:rsidR="00297D63" w:rsidRPr="00297D63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</w:t>
            </w:r>
            <w:r w:rsidRPr="00297D63">
              <w:rPr>
                <w:color w:val="000000" w:themeColor="text1"/>
              </w:rPr>
              <w:lastRenderedPageBreak/>
              <w:t>183/2006 Sb., o územním plánování 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45433E" w:rsidRPr="00110F9F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 xml:space="preserve">Lesní porosty tvoří v rámci okrsku méně výrazný podíl výměry kolem 3 ha, což činí pouze 1 % výměry celého okrsku. Z hlediska kategorizace zcela dominují lesy hospodářské. Z hlediska podrobnějšího popisu lesních ekosystému dominují hospodářské lesy jehličnaté a nepůvodní křoviny. Klasifikace dle smíšenosti vykazuje zastoupení jehličnatých lesů přibližně 93 %, zbytek je pak tvořen listnatými porosty. Z hlediska potenciální přirozené vegetace lze v území identifikovat oblast </w:t>
            </w:r>
            <w:proofErr w:type="spellStart"/>
            <w:r w:rsidRPr="00297D63">
              <w:rPr>
                <w:color w:val="000000" w:themeColor="text1"/>
              </w:rPr>
              <w:t>černýšové</w:t>
            </w:r>
            <w:proofErr w:type="spellEnd"/>
            <w:r w:rsidRPr="00297D63">
              <w:rPr>
                <w:color w:val="000000" w:themeColor="text1"/>
              </w:rPr>
              <w:t xml:space="preserve"> </w:t>
            </w:r>
            <w:proofErr w:type="spellStart"/>
            <w:r w:rsidRPr="00297D63">
              <w:rPr>
                <w:color w:val="000000" w:themeColor="text1"/>
              </w:rPr>
              <w:t>dubohabřiny</w:t>
            </w:r>
            <w:proofErr w:type="spellEnd"/>
            <w:r w:rsidRPr="00297D63">
              <w:rPr>
                <w:color w:val="000000" w:themeColor="text1"/>
              </w:rPr>
              <w:t xml:space="preserve">. Zájmový okrsek se nachází ve druhém – </w:t>
            </w:r>
            <w:proofErr w:type="spellStart"/>
            <w:r w:rsidRPr="00297D63">
              <w:rPr>
                <w:color w:val="000000" w:themeColor="text1"/>
              </w:rPr>
              <w:t>buko</w:t>
            </w:r>
            <w:proofErr w:type="spellEnd"/>
            <w:r w:rsidRPr="00297D63">
              <w:rPr>
                <w:color w:val="000000" w:themeColor="text1"/>
              </w:rPr>
              <w:t xml:space="preserve">-dubovém a třetím – </w:t>
            </w:r>
            <w:proofErr w:type="spellStart"/>
            <w:r w:rsidRPr="00297D63">
              <w:rPr>
                <w:color w:val="000000" w:themeColor="text1"/>
              </w:rPr>
              <w:t>dubovo</w:t>
            </w:r>
            <w:proofErr w:type="spellEnd"/>
            <w:r w:rsidRPr="00297D63">
              <w:rPr>
                <w:color w:val="000000" w:themeColor="text1"/>
              </w:rPr>
              <w:t>-bukovém lesním vegetačním stupni.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297D63" w:rsidRPr="00297D63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 xml:space="preserve">Jedná se území ekologicky relativně méně stabilní území. Z hlediska fragmentace se jedná díky silné urbanizaci a silnici I/33 o okrsek s vysokou mírou fragmentace krajiny. </w:t>
            </w:r>
          </w:p>
          <w:p w:rsidR="00297D63" w:rsidRPr="00297D63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 xml:space="preserve">Přes nezastavěné území v jižní části okrsku na pomezí ORP Náchod a ORP Nové Město n. Metují vede migrační koridor velkých savců a lokální biokoridory ÚSES. V rámci ÚPD dále stabilizovat vedení biokoridorů lokálních biocenter ÚSES. </w:t>
            </w:r>
          </w:p>
          <w:p w:rsidR="00297D63" w:rsidRPr="00297D63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 xml:space="preserve">Z výše popsaných důvodů zajistit územně-plánovací koordinaci s ORP Nové Město nad Metují ohledně maximální podpory zajištění nezastavitelného území mezi obcí Kleny a průmyslovou zónou (Mýdlárna) na jih od I/33 v obci Vysokov. </w:t>
            </w:r>
          </w:p>
          <w:p w:rsidR="0045433E" w:rsidRPr="00110F9F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V rámci vymezení ÚSES v ÚPD dbát na nejnovější metodická doporučení MŽP (zejména reprezentativnost a typ spojovaných cílových společenstev, pro který je ÚSES vymezován).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B439B" w:rsidRPr="00110F9F" w:rsidRDefault="00297D63" w:rsidP="007D6CFF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V okrsku nelze dle ÚAP ORP Náchod identifikovat žádné lokality s plochami starých ekologických zátěží. Lze konstatovat, že v rámci tohoto okrsku není nutno stanovovat podrobnější doporučení z hlediska starých ekologických zátěží.</w:t>
            </w:r>
          </w:p>
        </w:tc>
      </w:tr>
    </w:tbl>
    <w:p w:rsidR="0070708C" w:rsidRDefault="0070708C" w:rsidP="0070708C">
      <w:pPr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297D63" w:rsidRPr="00297D63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Revitalizace Vysokovského potok</w:t>
            </w:r>
            <w:r>
              <w:rPr>
                <w:color w:val="000000" w:themeColor="text1"/>
              </w:rPr>
              <w:t>a</w:t>
            </w:r>
            <w:r w:rsidRPr="00297D63">
              <w:rPr>
                <w:color w:val="000000" w:themeColor="text1"/>
              </w:rPr>
              <w:t xml:space="preserve"> pro obnovení a zvýšení biodiverzity a posílení akumulace vody. Revitalizace stávajícího koryta, vytvoření meandrů, průtočných a neprůtočných tůní a mokřadů mimo zastavěná území pro zvýšení retence a vody.</w:t>
            </w:r>
          </w:p>
          <w:p w:rsidR="0045433E" w:rsidRPr="00E04F2D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Na plochách polí a trvalých travních porostů zvážit funkčnost a význam starých melioračních investic, které jsou v mnoha případech již kontraproduktivní i pro konvenční zemědělské hospodaření. Cílem je přinést do ploch zemědělské krajiny plochy mokřadů, tůní a revitalizovaných drobných vodních toků či historických melioračních struh sloužících ke zpomalení odtoku.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297D63" w:rsidRPr="00297D63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 xml:space="preserve">Na základě výsledků analytické části týkající se zemědělského půdního fondu v zájmovém okrsku lze konstatovat, že lze u některých pozemků v tomto okrsku identifikovat zvýšené ohrožení vodní erozí. V rámci tohoto okrsku je doporučeno klást důraz na dodržování pravidel protierozní ochrany, především z hlediska organizačních a agrotechnických protierozních opatření. V k. </w:t>
            </w:r>
            <w:proofErr w:type="spellStart"/>
            <w:r w:rsidRPr="00297D63">
              <w:rPr>
                <w:color w:val="000000" w:themeColor="text1"/>
              </w:rPr>
              <w:t>ú.</w:t>
            </w:r>
            <w:proofErr w:type="spellEnd"/>
            <w:r w:rsidRPr="00297D63">
              <w:rPr>
                <w:color w:val="000000" w:themeColor="text1"/>
              </w:rPr>
              <w:t xml:space="preserve"> Vysokov je dále doporučeno zaměřit se na zpracování </w:t>
            </w:r>
            <w:proofErr w:type="spellStart"/>
            <w:r w:rsidRPr="00297D63">
              <w:rPr>
                <w:color w:val="000000" w:themeColor="text1"/>
              </w:rPr>
              <w:t>KoPÚ</w:t>
            </w:r>
            <w:proofErr w:type="spellEnd"/>
            <w:r w:rsidRPr="00297D63">
              <w:rPr>
                <w:color w:val="000000" w:themeColor="text1"/>
              </w:rPr>
              <w:t>.</w:t>
            </w:r>
          </w:p>
          <w:p w:rsidR="00297D63" w:rsidRPr="00297D63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lastRenderedPageBreak/>
              <w:t xml:space="preserve">V okrsku je doporučeno v maximální možné míře provádět obdělávání orné půdy po vrstevnici, vyloučit erozně nebezpečné plodiny z osevních postupů a realizovat další organizační a agrotechnická protierozní opatření. Doporučeno je rovněž členit rozlehlejší půdní bloky travnatými pásy. Na základě analýz vyplývajících z doplňujících průzkumů a rozborů a upřesňujících terénních průzkumů provedených v rámci návrhové části územní studie krajiny je tato opatření doporučeno přednostně realizovat na půdních blocích 8407/1 a 8407/6 (oba k. </w:t>
            </w:r>
            <w:proofErr w:type="spellStart"/>
            <w:r w:rsidRPr="00297D63">
              <w:rPr>
                <w:color w:val="000000" w:themeColor="text1"/>
              </w:rPr>
              <w:t>ú.</w:t>
            </w:r>
            <w:proofErr w:type="spellEnd"/>
            <w:r w:rsidRPr="00297D63">
              <w:rPr>
                <w:color w:val="000000" w:themeColor="text1"/>
              </w:rPr>
              <w:t xml:space="preserve"> Vysokov).</w:t>
            </w:r>
          </w:p>
          <w:p w:rsidR="0045433E" w:rsidRPr="00E04F2D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Z hlediska požadavků na realizaci podrobnějších protierozních opatření bylo v rámci okrsku identifikováno několik půdních bloků, u kterých je doporučeno provést zatravnění. Tyto půdní bloky jsou zřejmé z mapových příloh územní studie krajiny.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297D63" w:rsidRPr="00297D63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Lesní porosty mají v rámci okrsku marginální zastoupení. Vzhledem k charakteru okrsku je doporučeno doplňovat stávající poměrně homogenní mozaiku území o drobné remízky stanovištně původních dřevin, případně menší plochy krajinné zeleně.</w:t>
            </w:r>
          </w:p>
          <w:p w:rsidR="0045433E" w:rsidRPr="00E04F2D" w:rsidRDefault="00297D63" w:rsidP="00297D63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Z hlediska těžebně-dopravních technologií nebyly v rámci okrsku identifikovány významnější plochy, ve kterých by bylo nutno aplikovat specifické těžebně-dopravní technologie.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45433E" w:rsidRPr="00110F9F" w:rsidRDefault="00297D63" w:rsidP="004B439B">
            <w:pPr>
              <w:jc w:val="both"/>
              <w:rPr>
                <w:color w:val="000000" w:themeColor="text1"/>
              </w:rPr>
            </w:pPr>
            <w:r w:rsidRPr="00297D63">
              <w:rPr>
                <w:color w:val="000000" w:themeColor="text1"/>
              </w:rPr>
              <w:t>Do stávající polní krajiny vnést nové prvky krajinné zeleně ideálně jako realizace prvků ÚSES. Dále podpořit výsadbu alejí a stromořadí doprovázející polní cesty.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B24D65" w:rsidRPr="00B24D65" w:rsidRDefault="00817A4E" w:rsidP="00B24D65">
            <w:pPr>
              <w:jc w:val="both"/>
            </w:pPr>
            <w:r>
              <w:rPr>
                <w:color w:val="000000" w:themeColor="text1"/>
              </w:rPr>
              <w:t>M</w:t>
            </w:r>
            <w:r w:rsidRPr="00817A4E">
              <w:rPr>
                <w:color w:val="000000" w:themeColor="text1"/>
              </w:rPr>
              <w:t xml:space="preserve">igrační prostupnost </w:t>
            </w:r>
            <w:r>
              <w:rPr>
                <w:color w:val="000000" w:themeColor="text1"/>
              </w:rPr>
              <w:t>bioty</w:t>
            </w:r>
            <w:r w:rsidRPr="00817A4E">
              <w:rPr>
                <w:color w:val="000000" w:themeColor="text1"/>
              </w:rPr>
              <w:t>:</w:t>
            </w:r>
            <w:r w:rsidR="004B439B">
              <w:t xml:space="preserve"> </w:t>
            </w:r>
            <w:r w:rsidR="00B24D65">
              <w:t xml:space="preserve">V </w:t>
            </w:r>
            <w:r w:rsidR="00B24D65" w:rsidRPr="00B24D65">
              <w:t xml:space="preserve">rámci zaznamenaných problémů se jeví jako nejkritičtější migrační koridor směrem na Orlické hory, který musí překonat kapacitně velmi vytíženou komunikaci první třídy I/33. Problémové místo je mimo řešené území (v rámci ORP Nové Město nad Metují), avšak vzhledem k přesahům do ÚPD obcí a měst je nutné s ním počítat. </w:t>
            </w:r>
          </w:p>
          <w:p w:rsidR="0045433E" w:rsidRPr="00110F9F" w:rsidRDefault="00817A4E" w:rsidP="00297D63">
            <w:pPr>
              <w:jc w:val="both"/>
              <w:rPr>
                <w:color w:val="000000" w:themeColor="text1"/>
              </w:rPr>
            </w:pPr>
            <w:r w:rsidRPr="00817A4E">
              <w:rPr>
                <w:color w:val="000000" w:themeColor="text1"/>
              </w:rPr>
              <w:t>Lidská prostupnost:</w:t>
            </w:r>
            <w:r>
              <w:rPr>
                <w:color w:val="000000" w:themeColor="text1"/>
              </w:rPr>
              <w:t xml:space="preserve"> </w:t>
            </w:r>
            <w:r w:rsidR="004B439B">
              <w:t xml:space="preserve"> </w:t>
            </w:r>
            <w:r w:rsidR="004B439B" w:rsidRPr="004B439B">
              <w:rPr>
                <w:color w:val="000000" w:themeColor="text1"/>
              </w:rPr>
              <w:t xml:space="preserve">Prostupnost krajiny </w:t>
            </w:r>
            <w:r w:rsidR="00297D63">
              <w:rPr>
                <w:color w:val="000000" w:themeColor="text1"/>
              </w:rPr>
              <w:t>je</w:t>
            </w:r>
            <w:r w:rsidR="00297D63" w:rsidRPr="00297D63">
              <w:rPr>
                <w:color w:val="000000" w:themeColor="text1"/>
              </w:rPr>
              <w:t xml:space="preserve"> zajištěna</w:t>
            </w:r>
            <w:r w:rsidR="00297D63">
              <w:rPr>
                <w:color w:val="000000" w:themeColor="text1"/>
              </w:rPr>
              <w:t>, silni</w:t>
            </w:r>
            <w:r w:rsidR="00297D63" w:rsidRPr="00297D63">
              <w:rPr>
                <w:color w:val="000000" w:themeColor="text1"/>
              </w:rPr>
              <w:t xml:space="preserve">ce </w:t>
            </w:r>
            <w:r w:rsidR="00297D63">
              <w:rPr>
                <w:color w:val="000000" w:themeColor="text1"/>
              </w:rPr>
              <w:t xml:space="preserve">mohou být </w:t>
            </w:r>
            <w:r w:rsidR="00297D63" w:rsidRPr="00297D63">
              <w:rPr>
                <w:color w:val="000000" w:themeColor="text1"/>
              </w:rPr>
              <w:t xml:space="preserve">v dlouhém úseku překážkou, nicméně podjezd pod silnicí </w:t>
            </w:r>
            <w:r w:rsidR="00297D63">
              <w:rPr>
                <w:color w:val="000000" w:themeColor="text1"/>
              </w:rPr>
              <w:t>I/33 i v západní části funkční.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Default="00817A4E" w:rsidP="00817A4E">
            <w:pPr>
              <w:jc w:val="both"/>
              <w:rPr>
                <w:color w:val="000000" w:themeColor="text1"/>
              </w:rPr>
            </w:pPr>
            <w:r w:rsidRPr="00817A4E">
              <w:rPr>
                <w:color w:val="000000" w:themeColor="text1"/>
              </w:rPr>
              <w:t>Turistika:</w:t>
            </w:r>
            <w:r>
              <w:rPr>
                <w:color w:val="000000" w:themeColor="text1"/>
              </w:rPr>
              <w:t xml:space="preserve"> </w:t>
            </w:r>
            <w:r w:rsidR="004B439B">
              <w:t xml:space="preserve"> </w:t>
            </w:r>
            <w:r w:rsidR="00B24D65">
              <w:t xml:space="preserve"> </w:t>
            </w:r>
            <w:r w:rsidR="00B24D65" w:rsidRPr="00B24D65">
              <w:rPr>
                <w:color w:val="000000" w:themeColor="text1"/>
              </w:rPr>
              <w:t xml:space="preserve">Turismus </w:t>
            </w:r>
            <w:r w:rsidR="00B24D65">
              <w:rPr>
                <w:color w:val="000000" w:themeColor="text1"/>
              </w:rPr>
              <w:t xml:space="preserve">je </w:t>
            </w:r>
            <w:r w:rsidR="00B24D65" w:rsidRPr="00B24D65">
              <w:rPr>
                <w:color w:val="000000" w:themeColor="text1"/>
              </w:rPr>
              <w:t>ve vztahu k mohyle</w:t>
            </w:r>
            <w:r w:rsidR="00B24D65">
              <w:rPr>
                <w:color w:val="000000" w:themeColor="text1"/>
              </w:rPr>
              <w:t xml:space="preserve"> funkční, jinak spíše ojedinělý. O</w:t>
            </w:r>
            <w:r w:rsidR="00B24D65" w:rsidRPr="00B24D65">
              <w:rPr>
                <w:color w:val="000000" w:themeColor="text1"/>
              </w:rPr>
              <w:t>krsek má jiné priority</w:t>
            </w:r>
          </w:p>
          <w:p w:rsidR="00817A4E" w:rsidRPr="00110F9F" w:rsidRDefault="00817A4E" w:rsidP="00817A4E">
            <w:pPr>
              <w:jc w:val="both"/>
              <w:rPr>
                <w:color w:val="000000" w:themeColor="text1"/>
              </w:rPr>
            </w:pPr>
            <w:r w:rsidRPr="00817A4E">
              <w:rPr>
                <w:color w:val="000000" w:themeColor="text1"/>
              </w:rPr>
              <w:t>Staré ekologické zátěže:</w:t>
            </w:r>
            <w:r>
              <w:rPr>
                <w:color w:val="000000" w:themeColor="text1"/>
              </w:rPr>
              <w:t xml:space="preserve"> </w:t>
            </w:r>
            <w:r w:rsidRPr="00817A4E">
              <w:rPr>
                <w:color w:val="000000" w:themeColor="text1"/>
              </w:rPr>
              <w:t>Vzhledem ke skutečnosti, že v okrsku nebyly identifikovány žádné staré ekologické zátěže, není z tohoto hlediska nutno stanovovat žádné specifické doporučení.</w:t>
            </w:r>
          </w:p>
        </w:tc>
      </w:tr>
    </w:tbl>
    <w:p w:rsidR="00B24D65" w:rsidRDefault="00B24D65" w:rsidP="00110F9F">
      <w:pPr>
        <w:rPr>
          <w:b/>
          <w:color w:val="FFFFFF" w:themeColor="background1"/>
        </w:rPr>
      </w:pPr>
    </w:p>
    <w:p w:rsidR="00B24D65" w:rsidRDefault="00B24D65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817A4E" w:rsidRDefault="00817A4E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6" cy="4072889"/>
            <wp:effectExtent l="19050" t="19050" r="12065" b="2349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kica okr 20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6" cy="40728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24D65" w:rsidRDefault="00B24D65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B24D65" w:rsidRDefault="00B24D65" w:rsidP="00817A4E">
      <w:pPr>
        <w:rPr>
          <w:sz w:val="16"/>
          <w:szCs w:val="18"/>
        </w:rPr>
      </w:pPr>
    </w:p>
    <w:p w:rsidR="00817A4E" w:rsidRDefault="00817A4E" w:rsidP="00817A4E">
      <w:pPr>
        <w:rPr>
          <w:noProof/>
          <w:lang w:eastAsia="cs-CZ"/>
        </w:rPr>
      </w:pPr>
      <w:r>
        <w:rPr>
          <w:sz w:val="16"/>
          <w:szCs w:val="18"/>
        </w:rPr>
        <w:t>P</w:t>
      </w:r>
      <w:r w:rsidRPr="00054709">
        <w:rPr>
          <w:sz w:val="16"/>
          <w:szCs w:val="18"/>
        </w:rPr>
        <w:t xml:space="preserve">ohled na </w:t>
      </w:r>
      <w:r w:rsidR="00B24D65">
        <w:rPr>
          <w:sz w:val="16"/>
          <w:szCs w:val="18"/>
        </w:rPr>
        <w:t>Rozkoš od Vysokova</w:t>
      </w:r>
    </w:p>
    <w:p w:rsidR="00B24D65" w:rsidRDefault="00B24D65" w:rsidP="00817A4E">
      <w:r>
        <w:rPr>
          <w:noProof/>
          <w:lang w:eastAsia="cs-CZ"/>
        </w:rPr>
        <w:drawing>
          <wp:inline distT="0" distB="0" distL="0" distR="0" wp14:anchorId="3D36D964" wp14:editId="7C3EB5BB">
            <wp:extent cx="5760720" cy="1832672"/>
            <wp:effectExtent l="19050" t="19050" r="11430" b="15240"/>
            <wp:docPr id="48" name="Obrázek 47" descr="20180525_124801p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525_124801pan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267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1405" w:rsidRDefault="003D1405" w:rsidP="00817A4E">
      <w:pPr>
        <w:rPr>
          <w:sz w:val="16"/>
          <w:szCs w:val="16"/>
        </w:rPr>
      </w:pPr>
    </w:p>
    <w:p w:rsidR="00B24D65" w:rsidRDefault="00B24D65" w:rsidP="00817A4E">
      <w:pPr>
        <w:rPr>
          <w:sz w:val="16"/>
          <w:szCs w:val="16"/>
        </w:rPr>
      </w:pPr>
    </w:p>
    <w:p w:rsidR="00B24D65" w:rsidRDefault="00B24D65" w:rsidP="00817A4E">
      <w:pPr>
        <w:rPr>
          <w:sz w:val="16"/>
          <w:szCs w:val="16"/>
        </w:rPr>
      </w:pPr>
    </w:p>
    <w:p w:rsidR="00B24D65" w:rsidRDefault="00B24D65" w:rsidP="00817A4E">
      <w:pPr>
        <w:rPr>
          <w:sz w:val="16"/>
          <w:szCs w:val="16"/>
        </w:rPr>
      </w:pPr>
    </w:p>
    <w:p w:rsidR="003D1405" w:rsidRDefault="00B24D65" w:rsidP="00817A4E">
      <w:pPr>
        <w:rPr>
          <w:sz w:val="16"/>
          <w:szCs w:val="16"/>
        </w:rPr>
      </w:pPr>
      <w:r w:rsidRPr="00B24D65">
        <w:rPr>
          <w:sz w:val="16"/>
          <w:szCs w:val="16"/>
        </w:rPr>
        <w:lastRenderedPageBreak/>
        <w:t>Pomník jezdecké bitvy 1866</w:t>
      </w:r>
    </w:p>
    <w:p w:rsidR="003D1405" w:rsidRDefault="00B24D65" w:rsidP="00817A4E">
      <w:pPr>
        <w:rPr>
          <w:sz w:val="16"/>
          <w:szCs w:val="16"/>
        </w:rPr>
      </w:pPr>
      <w:r>
        <w:rPr>
          <w:noProof/>
          <w:lang w:eastAsia="cs-CZ"/>
        </w:rPr>
        <w:drawing>
          <wp:inline distT="0" distB="0" distL="0" distR="0">
            <wp:extent cx="5760720" cy="3834722"/>
            <wp:effectExtent l="19050" t="19050" r="11430" b="13970"/>
            <wp:docPr id="5" name="Obrázek 5" descr="https://d34-a.sdn.szn.cz/d_34/c_C_D/BAf3AT.jpeg?fl=res,667,500,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34-a.sdn.szn.cz/d_34/c_C_D/BAf3AT.jpeg?fl=res,667,500,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colorTemperature colorTemp="8707"/>
                              </a14:imgEffect>
                              <a14:imgEffect>
                                <a14:saturation sat="90000"/>
                              </a14:imgEffect>
                              <a14:imgEffect>
                                <a14:brightnessContrast bright="-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472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ffectLst>
                      <a:glow>
                        <a:schemeClr val="accent1"/>
                      </a:glow>
                    </a:effectLst>
                  </pic:spPr>
                </pic:pic>
              </a:graphicData>
            </a:graphic>
          </wp:inline>
        </w:drawing>
      </w:r>
    </w:p>
    <w:p w:rsidR="003D1405" w:rsidRPr="00054709" w:rsidRDefault="00AD153A" w:rsidP="00817A4E">
      <w:pPr>
        <w:rPr>
          <w:sz w:val="16"/>
          <w:szCs w:val="16"/>
        </w:rPr>
      </w:pPr>
      <w:r>
        <w:rPr>
          <w:noProof/>
          <w:lang w:eastAsia="cs-CZ"/>
        </w:rPr>
        <w:drawing>
          <wp:inline distT="0" distB="0" distL="0" distR="0" wp14:anchorId="3D6BB864" wp14:editId="688DA553">
            <wp:extent cx="5760720" cy="4327114"/>
            <wp:effectExtent l="19050" t="19050" r="11430" b="16510"/>
            <wp:docPr id="1" name="obrázek 3" descr="P:\NÁCHOD - krajina\_podklady\FOTO PRŮZKUM\P110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NÁCHOD - krajina\_podklady\FOTO PRŮZKUM\P11000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490" cy="434797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D1405" w:rsidRPr="00054709" w:rsidSect="00B11E1E"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947E4" w:rsidRDefault="00E947E4" w:rsidP="00225455">
      <w:pPr>
        <w:spacing w:after="0" w:line="240" w:lineRule="auto"/>
      </w:pPr>
      <w:r>
        <w:separator/>
      </w:r>
    </w:p>
  </w:endnote>
  <w:endnote w:type="continuationSeparator" w:id="0">
    <w:p w:rsidR="00E947E4" w:rsidRDefault="00E947E4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D153A">
          <w:rPr>
            <w:noProof/>
          </w:rPr>
          <w:t>4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AD153A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947E4" w:rsidRDefault="00E947E4" w:rsidP="00225455">
      <w:pPr>
        <w:spacing w:after="0" w:line="240" w:lineRule="auto"/>
      </w:pPr>
      <w:r>
        <w:separator/>
      </w:r>
    </w:p>
  </w:footnote>
  <w:footnote w:type="continuationSeparator" w:id="0">
    <w:p w:rsidR="00E947E4" w:rsidRDefault="00E947E4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68A2A4A"/>
    <w:multiLevelType w:val="hybridMultilevel"/>
    <w:tmpl w:val="25A6BD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C9A5873"/>
    <w:multiLevelType w:val="hybridMultilevel"/>
    <w:tmpl w:val="33862416"/>
    <w:lvl w:ilvl="0" w:tplc="E7729D9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i w:val="0"/>
        <w:color w:val="00B0F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9C2067"/>
    <w:multiLevelType w:val="hybridMultilevel"/>
    <w:tmpl w:val="403EF3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C49"/>
    <w:rsid w:val="00102228"/>
    <w:rsid w:val="00110F9F"/>
    <w:rsid w:val="001812C5"/>
    <w:rsid w:val="001838A2"/>
    <w:rsid w:val="001B77AA"/>
    <w:rsid w:val="001D6E12"/>
    <w:rsid w:val="00225455"/>
    <w:rsid w:val="00297D63"/>
    <w:rsid w:val="003D1405"/>
    <w:rsid w:val="00424EE5"/>
    <w:rsid w:val="0045433E"/>
    <w:rsid w:val="004B439B"/>
    <w:rsid w:val="00571312"/>
    <w:rsid w:val="005C3ED6"/>
    <w:rsid w:val="0070708C"/>
    <w:rsid w:val="00754078"/>
    <w:rsid w:val="007D6CFF"/>
    <w:rsid w:val="00817A4E"/>
    <w:rsid w:val="008504A8"/>
    <w:rsid w:val="008962D5"/>
    <w:rsid w:val="008A1279"/>
    <w:rsid w:val="008A6C49"/>
    <w:rsid w:val="008E206E"/>
    <w:rsid w:val="00922DB6"/>
    <w:rsid w:val="00925AC8"/>
    <w:rsid w:val="009840D6"/>
    <w:rsid w:val="00A01B9C"/>
    <w:rsid w:val="00A7327C"/>
    <w:rsid w:val="00AD153A"/>
    <w:rsid w:val="00AF6F78"/>
    <w:rsid w:val="00B11E1E"/>
    <w:rsid w:val="00B24D65"/>
    <w:rsid w:val="00BB33AE"/>
    <w:rsid w:val="00BD5835"/>
    <w:rsid w:val="00C54F76"/>
    <w:rsid w:val="00CB0303"/>
    <w:rsid w:val="00D22AF3"/>
    <w:rsid w:val="00D30FEA"/>
    <w:rsid w:val="00D93429"/>
    <w:rsid w:val="00E04F2D"/>
    <w:rsid w:val="00E947E4"/>
    <w:rsid w:val="00ED6E9E"/>
    <w:rsid w:val="00F141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7D6CF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1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6F0C86-ADE9-426B-A7E2-5FC4880B3D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6</Pages>
  <Words>1378</Words>
  <Characters>8131</Characters>
  <Application>Microsoft Office Word</Application>
  <DocSecurity>0</DocSecurity>
  <Lines>67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19</cp:revision>
  <dcterms:created xsi:type="dcterms:W3CDTF">2019-05-03T14:55:00Z</dcterms:created>
  <dcterms:modified xsi:type="dcterms:W3CDTF">2019-06-20T14:00:00Z</dcterms:modified>
</cp:coreProperties>
</file>